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w:t>
            </w:r>
            <w:proofErr w:type="gramStart"/>
            <w:r w:rsidRPr="005C3F56">
              <w:rPr>
                <w:rFonts w:ascii="Arial" w:hAnsi="Arial"/>
                <w:sz w:val="24"/>
                <w:szCs w:val="24"/>
              </w:rPr>
              <w:t>Sche</w:t>
            </w:r>
            <w:bookmarkStart w:id="0" w:name="_GoBack"/>
            <w:bookmarkEnd w:id="0"/>
            <w:r w:rsidRPr="005C3F56">
              <w:rPr>
                <w:rFonts w:ascii="Arial" w:hAnsi="Arial"/>
                <w:sz w:val="24"/>
                <w:szCs w:val="24"/>
              </w:rPr>
              <w:t>dule.</w:t>
            </w:r>
            <w:proofErr w:type="gramEnd"/>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rsidTr="00AB2937">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rsidR="00530EE4" w:rsidRPr="005C3F56" w:rsidRDefault="00530EE4" w:rsidP="005C3F56">
            <w:pPr>
              <w:pStyle w:val="MarginText"/>
              <w:spacing w:before="80" w:after="80" w:line="276" w:lineRule="auto"/>
              <w:jc w:val="left"/>
              <w:rPr>
                <w:rFonts w:ascii="Arial" w:hAnsi="Arial" w:cs="Arial"/>
                <w:sz w:val="24"/>
                <w:szCs w:val="24"/>
              </w:rPr>
            </w:pPr>
            <w:r w:rsidRPr="005C3F56">
              <w:rPr>
                <w:rFonts w:ascii="Arial" w:hAnsi="Arial" w:cs="Arial"/>
                <w:b/>
                <w:sz w:val="24"/>
                <w:szCs w:val="24"/>
                <w:highlight w:val="yellow"/>
              </w:rPr>
              <w:t>[Description of PI]</w:t>
            </w:r>
          </w:p>
        </w:tc>
      </w:tr>
      <w:tr w:rsidR="00C64394" w:rsidRPr="005C3F5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rsidR="00C64394" w:rsidRPr="005C3F56" w:rsidRDefault="00530EE4" w:rsidP="005C3F56">
            <w:pPr>
              <w:spacing w:before="80" w:after="80"/>
              <w:rPr>
                <w:rFonts w:ascii="Arial" w:hAnsi="Arial" w:cs="Arial"/>
                <w:sz w:val="24"/>
                <w:szCs w:val="24"/>
                <w:highlight w:val="yellow"/>
              </w:rPr>
            </w:pPr>
            <w:r w:rsidRPr="005C3F56">
              <w:rPr>
                <w:rFonts w:ascii="Arial" w:hAnsi="Arial" w:cs="Arial"/>
                <w:sz w:val="24"/>
                <w:szCs w:val="24"/>
                <w:highlight w:val="yellow"/>
              </w:rPr>
              <w:t>[…]</w:t>
            </w:r>
          </w:p>
        </w:tc>
        <w:tc>
          <w:tcPr>
            <w:tcW w:w="1476" w:type="dxa"/>
            <w:tcBorders>
              <w:top w:val="single" w:sz="4" w:space="0" w:color="auto"/>
              <w:left w:val="single" w:sz="4" w:space="0" w:color="auto"/>
              <w:bottom w:val="single" w:sz="4" w:space="0" w:color="auto"/>
              <w:right w:val="single" w:sz="4" w:space="0" w:color="auto"/>
            </w:tcBorders>
            <w:vAlign w:val="center"/>
            <w:hideMark/>
          </w:tcPr>
          <w:p w:rsidR="00C64394" w:rsidRPr="005C3F56" w:rsidRDefault="001A4E70" w:rsidP="005C3F56">
            <w:pPr>
              <w:pStyle w:val="MarginText"/>
              <w:spacing w:before="80" w:after="80" w:line="276" w:lineRule="auto"/>
              <w:jc w:val="left"/>
              <w:rPr>
                <w:rFonts w:ascii="Arial" w:hAnsi="Arial" w:cs="Arial"/>
                <w:bCs/>
                <w:iCs/>
                <w:sz w:val="24"/>
                <w:szCs w:val="24"/>
                <w:highlight w:val="green"/>
              </w:rPr>
            </w:pPr>
            <w:r w:rsidRPr="005C3F56">
              <w:rPr>
                <w:rFonts w:ascii="Arial" w:hAnsi="Arial" w:cs="Arial"/>
                <w:bCs/>
                <w:iCs/>
                <w:sz w:val="24"/>
                <w:szCs w:val="24"/>
              </w:rPr>
              <w:t xml:space="preserve"> </w:t>
            </w:r>
            <w:r w:rsidR="00530EE4" w:rsidRPr="005C3F56">
              <w:rPr>
                <w:rFonts w:ascii="Arial" w:hAnsi="Arial" w:cs="Arial"/>
                <w:sz w:val="24"/>
                <w:szCs w:val="24"/>
                <w:highlight w:val="yellow"/>
              </w:rPr>
              <w:t>[…]</w:t>
            </w:r>
          </w:p>
        </w:tc>
        <w:tc>
          <w:tcPr>
            <w:tcW w:w="2234" w:type="dxa"/>
            <w:tcBorders>
              <w:top w:val="single" w:sz="4" w:space="0" w:color="auto"/>
              <w:left w:val="single" w:sz="4" w:space="0" w:color="auto"/>
              <w:bottom w:val="single" w:sz="4" w:space="0" w:color="auto"/>
              <w:right w:val="single" w:sz="4" w:space="0" w:color="auto"/>
            </w:tcBorders>
            <w:vAlign w:val="center"/>
            <w:hideMark/>
          </w:tcPr>
          <w:p w:rsidR="00C64394" w:rsidRPr="005C3F56" w:rsidRDefault="00530EE4" w:rsidP="005C3F56">
            <w:pPr>
              <w:spacing w:before="80" w:after="80"/>
              <w:rPr>
                <w:rFonts w:ascii="Arial" w:hAnsi="Arial" w:cs="Arial"/>
                <w:b/>
                <w:bCs/>
                <w:iCs/>
                <w:sz w:val="24"/>
                <w:szCs w:val="24"/>
              </w:rPr>
            </w:pPr>
            <w:r w:rsidRPr="005C3F56">
              <w:rPr>
                <w:rFonts w:ascii="Arial" w:hAnsi="Arial" w:cs="Arial"/>
                <w:sz w:val="24"/>
                <w:szCs w:val="24"/>
                <w:highlight w:val="yellow"/>
              </w:rPr>
              <w:t>[…]</w:t>
            </w:r>
          </w:p>
        </w:tc>
      </w:tr>
      <w:tr w:rsidR="00F946C9" w:rsidRPr="005C3F56"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rsidR="00F946C9" w:rsidRPr="005C3F56" w:rsidRDefault="00F946C9" w:rsidP="005C3F56">
            <w:pPr>
              <w:spacing w:before="80" w:after="80"/>
              <w:rPr>
                <w:rFonts w:ascii="Arial" w:hAnsi="Arial" w:cs="Arial"/>
                <w:sz w:val="24"/>
                <w:szCs w:val="24"/>
                <w:highlight w:val="yellow"/>
              </w:rPr>
            </w:pPr>
            <w:r w:rsidRPr="005C3F56">
              <w:rPr>
                <w:rFonts w:ascii="Arial" w:hAnsi="Arial" w:cs="Arial"/>
                <w:sz w:val="24"/>
                <w:szCs w:val="24"/>
                <w:highlight w:val="yellow"/>
              </w:rPr>
              <w:t>[…]</w:t>
            </w:r>
          </w:p>
        </w:tc>
        <w:tc>
          <w:tcPr>
            <w:tcW w:w="1476" w:type="dxa"/>
            <w:tcBorders>
              <w:top w:val="single" w:sz="4" w:space="0" w:color="auto"/>
              <w:left w:val="single" w:sz="4" w:space="0" w:color="auto"/>
              <w:bottom w:val="single" w:sz="4" w:space="0" w:color="auto"/>
              <w:right w:val="single" w:sz="4" w:space="0" w:color="auto"/>
            </w:tcBorders>
            <w:vAlign w:val="center"/>
            <w:hideMark/>
          </w:tcPr>
          <w:p w:rsidR="00F946C9" w:rsidRPr="005C3F56" w:rsidRDefault="00F946C9" w:rsidP="005C3F56">
            <w:pPr>
              <w:pStyle w:val="MarginText"/>
              <w:spacing w:before="80" w:after="80" w:line="276" w:lineRule="auto"/>
              <w:jc w:val="left"/>
              <w:rPr>
                <w:rFonts w:ascii="Arial" w:hAnsi="Arial" w:cs="Arial"/>
                <w:bCs/>
                <w:iCs/>
                <w:sz w:val="24"/>
                <w:szCs w:val="24"/>
              </w:rPr>
            </w:pPr>
            <w:r w:rsidRPr="005C3F56">
              <w:rPr>
                <w:rFonts w:ascii="Arial" w:hAnsi="Arial" w:cs="Arial"/>
                <w:bCs/>
                <w:iCs/>
                <w:sz w:val="24"/>
                <w:szCs w:val="24"/>
              </w:rPr>
              <w:t xml:space="preserve"> </w:t>
            </w:r>
            <w:r w:rsidRPr="005C3F56">
              <w:rPr>
                <w:rFonts w:ascii="Arial" w:hAnsi="Arial" w:cs="Arial"/>
                <w:bCs/>
                <w:iCs/>
                <w:sz w:val="24"/>
                <w:szCs w:val="24"/>
                <w:highlight w:val="yellow"/>
              </w:rPr>
              <w:t>[…]</w:t>
            </w:r>
          </w:p>
        </w:tc>
        <w:tc>
          <w:tcPr>
            <w:tcW w:w="2234" w:type="dxa"/>
            <w:tcBorders>
              <w:top w:val="single" w:sz="4" w:space="0" w:color="auto"/>
              <w:left w:val="single" w:sz="4" w:space="0" w:color="auto"/>
              <w:bottom w:val="single" w:sz="4" w:space="0" w:color="auto"/>
              <w:right w:val="single" w:sz="4" w:space="0" w:color="auto"/>
            </w:tcBorders>
            <w:vAlign w:val="center"/>
            <w:hideMark/>
          </w:tcPr>
          <w:p w:rsidR="00F946C9" w:rsidRPr="005C3F56" w:rsidRDefault="00F946C9" w:rsidP="005C3F56">
            <w:pPr>
              <w:spacing w:before="80" w:after="80"/>
              <w:rPr>
                <w:rFonts w:ascii="Arial" w:hAnsi="Arial" w:cs="Arial"/>
                <w:sz w:val="24"/>
                <w:szCs w:val="24"/>
                <w:highlight w:val="yellow"/>
              </w:rPr>
            </w:pPr>
            <w:r w:rsidRPr="005C3F56">
              <w:rPr>
                <w:rFonts w:ascii="Arial" w:hAnsi="Arial" w:cs="Arial"/>
                <w:sz w:val="24"/>
                <w:szCs w:val="24"/>
                <w:highlight w:val="yellow"/>
              </w:rPr>
              <w:t>[…]</w:t>
            </w:r>
          </w:p>
        </w:tc>
      </w:tr>
    </w:tbl>
    <w:p w:rsidR="00C64394" w:rsidRPr="005C3F56" w:rsidRDefault="00C64394"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lastRenderedPageBreak/>
        <w:t>Where CCS might oversee parts of the Call-Off Contracts</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rsidR="00530EE4" w:rsidRPr="005C3F56" w:rsidRDefault="00530EE4" w:rsidP="00F82776">
      <w:pPr>
        <w:pStyle w:val="GPSL3numberedclause"/>
        <w:ind w:left="2421"/>
        <w:rPr>
          <w:rFonts w:ascii="Arial" w:hAnsi="Arial"/>
          <w:sz w:val="24"/>
          <w:szCs w:val="24"/>
          <w:highlight w:val="yellow"/>
        </w:rPr>
      </w:pPr>
      <w:r w:rsidRPr="00F82776">
        <w:rPr>
          <w:rFonts w:ascii="Arial" w:hAnsi="Arial"/>
          <w:sz w:val="24"/>
          <w:szCs w:val="24"/>
          <w:highlight w:val="yellow"/>
        </w:rPr>
        <w:t>[</w:t>
      </w:r>
      <w:r w:rsidR="00F82776" w:rsidRPr="00F82776">
        <w:rPr>
          <w:rFonts w:ascii="Arial" w:hAnsi="Arial"/>
          <w:sz w:val="24"/>
          <w:szCs w:val="24"/>
          <w:highlight w:val="yellow"/>
        </w:rPr>
        <w:t>Call-Off Schedule 3 (Continuous Improvement)</w:t>
      </w:r>
      <w:r w:rsidRPr="00F82776">
        <w:rPr>
          <w:rFonts w:ascii="Arial" w:hAnsi="Arial"/>
          <w:sz w:val="24"/>
          <w:szCs w:val="24"/>
          <w:highlight w:val="yellow"/>
        </w:rPr>
        <w:t>;</w:t>
      </w:r>
      <w:r w:rsidRPr="005C3F56">
        <w:rPr>
          <w:rFonts w:ascii="Arial" w:hAnsi="Arial"/>
          <w:sz w:val="24"/>
          <w:szCs w:val="24"/>
          <w:highlight w:val="yellow"/>
        </w:rPr>
        <w:t>]</w:t>
      </w:r>
    </w:p>
    <w:p w:rsidR="00530EE4" w:rsidRPr="005C3F56" w:rsidRDefault="00530EE4" w:rsidP="00797023">
      <w:pPr>
        <w:pStyle w:val="GPSL3numberedclause"/>
        <w:ind w:left="2421"/>
        <w:jc w:val="left"/>
        <w:rPr>
          <w:rFonts w:ascii="Arial" w:hAnsi="Arial"/>
          <w:sz w:val="24"/>
          <w:szCs w:val="24"/>
          <w:highlight w:val="yellow"/>
        </w:rPr>
      </w:pPr>
      <w:r w:rsidRPr="005C3F56">
        <w:rPr>
          <w:rFonts w:ascii="Arial" w:hAnsi="Arial"/>
          <w:sz w:val="24"/>
          <w:szCs w:val="24"/>
          <w:highlight w:val="yellow"/>
        </w:rPr>
        <w:t>[</w:t>
      </w:r>
      <w:r w:rsidR="00F82776" w:rsidRPr="00797023">
        <w:rPr>
          <w:rFonts w:ascii="Arial" w:hAnsi="Arial"/>
          <w:sz w:val="24"/>
          <w:szCs w:val="24"/>
          <w:highlight w:val="yellow"/>
        </w:rPr>
        <w:t>Call-Off Schedule 8 (Business Continuity and Disaster Recovery)</w:t>
      </w:r>
      <w:r w:rsidRPr="005C3F56">
        <w:rPr>
          <w:rFonts w:ascii="Arial" w:hAnsi="Arial"/>
          <w:sz w:val="24"/>
          <w:szCs w:val="24"/>
          <w:highlight w:val="yellow"/>
        </w:rPr>
        <w:t>;]</w:t>
      </w:r>
    </w:p>
    <w:p w:rsidR="00530EE4" w:rsidRPr="005C3F56" w:rsidRDefault="00530EE4" w:rsidP="005C3F56">
      <w:pPr>
        <w:pStyle w:val="GPSL3numberedclause"/>
        <w:ind w:left="2422"/>
        <w:jc w:val="left"/>
        <w:rPr>
          <w:rFonts w:ascii="Arial" w:hAnsi="Arial"/>
          <w:sz w:val="24"/>
          <w:szCs w:val="24"/>
          <w:highlight w:val="yellow"/>
        </w:rPr>
      </w:pPr>
      <w:r w:rsidRPr="005C3F56">
        <w:rPr>
          <w:rFonts w:ascii="Arial" w:hAnsi="Arial"/>
          <w:sz w:val="24"/>
          <w:szCs w:val="24"/>
          <w:highlight w:val="yellow"/>
        </w:rPr>
        <w:t>[</w:t>
      </w:r>
      <w:r w:rsidR="00797023">
        <w:rPr>
          <w:rFonts w:ascii="Arial" w:hAnsi="Arial"/>
          <w:sz w:val="24"/>
          <w:szCs w:val="24"/>
          <w:highlight w:val="yellow"/>
        </w:rPr>
        <w:t xml:space="preserve">Call-Off </w:t>
      </w:r>
      <w:r w:rsidRPr="005C3F56">
        <w:rPr>
          <w:rFonts w:ascii="Arial" w:hAnsi="Arial"/>
          <w:sz w:val="24"/>
          <w:szCs w:val="24"/>
          <w:highlight w:val="yellow"/>
        </w:rPr>
        <w:t xml:space="preserve">Schedule </w:t>
      </w:r>
      <w:r w:rsidR="00797023">
        <w:rPr>
          <w:rFonts w:ascii="Arial" w:hAnsi="Arial"/>
          <w:sz w:val="24"/>
          <w:szCs w:val="24"/>
          <w:highlight w:val="yellow"/>
        </w:rPr>
        <w:t>9</w:t>
      </w:r>
      <w:r w:rsidRPr="005C3F56">
        <w:rPr>
          <w:rFonts w:ascii="Arial" w:hAnsi="Arial"/>
          <w:sz w:val="24"/>
          <w:szCs w:val="24"/>
          <w:highlight w:val="yellow"/>
        </w:rPr>
        <w:t xml:space="preserve"> (Security); and]</w:t>
      </w:r>
    </w:p>
    <w:p w:rsidR="00530EE4" w:rsidRPr="005C3F56" w:rsidRDefault="00530EE4" w:rsidP="005C3F56">
      <w:pPr>
        <w:pStyle w:val="GPSL3numberedclause"/>
        <w:ind w:left="2422"/>
        <w:jc w:val="left"/>
        <w:rPr>
          <w:rFonts w:ascii="Arial" w:hAnsi="Arial"/>
          <w:sz w:val="24"/>
          <w:szCs w:val="24"/>
          <w:highlight w:val="yellow"/>
        </w:rPr>
      </w:pPr>
      <w:r w:rsidRPr="005C3F56">
        <w:rPr>
          <w:rFonts w:ascii="Arial" w:hAnsi="Arial"/>
          <w:sz w:val="24"/>
          <w:szCs w:val="24"/>
          <w:highlight w:val="yellow"/>
        </w:rPr>
        <w:t>[</w:t>
      </w:r>
      <w:r w:rsidR="00797023">
        <w:rPr>
          <w:rFonts w:ascii="Arial" w:hAnsi="Arial"/>
          <w:sz w:val="24"/>
          <w:szCs w:val="24"/>
          <w:highlight w:val="yellow"/>
        </w:rPr>
        <w:t xml:space="preserve">Call-Off </w:t>
      </w:r>
      <w:r w:rsidRPr="005C3F56">
        <w:rPr>
          <w:rFonts w:ascii="Arial" w:hAnsi="Arial"/>
          <w:sz w:val="24"/>
          <w:szCs w:val="24"/>
          <w:highlight w:val="yellow"/>
        </w:rPr>
        <w:t xml:space="preserve">Schedule </w:t>
      </w:r>
      <w:r w:rsidR="00797023">
        <w:rPr>
          <w:rFonts w:ascii="Arial" w:hAnsi="Arial"/>
          <w:sz w:val="24"/>
          <w:szCs w:val="24"/>
          <w:highlight w:val="yellow"/>
        </w:rPr>
        <w:t>16</w:t>
      </w:r>
      <w:r w:rsidRPr="005C3F56">
        <w:rPr>
          <w:rFonts w:ascii="Arial" w:hAnsi="Arial"/>
          <w:sz w:val="24"/>
          <w:szCs w:val="24"/>
          <w:highlight w:val="yellow"/>
        </w:rPr>
        <w:t xml:space="preserve"> (Benchmarking</w:t>
      </w:r>
      <w:r w:rsidR="00797023">
        <w:rPr>
          <w:rFonts w:ascii="Arial" w:hAnsi="Arial"/>
          <w:sz w:val="24"/>
          <w:szCs w:val="24"/>
          <w:highlight w:val="yellow"/>
        </w:rPr>
        <w:t>)</w:t>
      </w:r>
      <w:r w:rsidRPr="005C3F56">
        <w:rPr>
          <w:rFonts w:ascii="Arial" w:hAnsi="Arial"/>
          <w:sz w:val="24"/>
          <w:szCs w:val="24"/>
          <w:highlight w:val="yellow"/>
        </w:rPr>
        <w:t>.]</w:t>
      </w:r>
    </w:p>
    <w:p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rsidR="00134340" w:rsidRPr="00134340" w:rsidRDefault="00134340" w:rsidP="00134340">
      <w:pPr>
        <w:pStyle w:val="GPSL2Numbered"/>
        <w:keepNext/>
        <w:numPr>
          <w:ilvl w:val="0"/>
          <w:numId w:val="0"/>
        </w:numPr>
        <w:ind w:left="720"/>
        <w:jc w:val="left"/>
        <w:rPr>
          <w:rFonts w:ascii="Arial" w:hAnsi="Arial"/>
          <w:b/>
          <w:sz w:val="24"/>
          <w:szCs w:val="24"/>
        </w:rPr>
      </w:pPr>
      <w:r w:rsidRPr="00134340">
        <w:rPr>
          <w:rFonts w:ascii="Arial" w:hAnsi="Arial"/>
          <w:b/>
          <w:sz w:val="24"/>
          <w:szCs w:val="24"/>
          <w:highlight w:val="yellow"/>
        </w:rPr>
        <w:t>[Guidance Note:</w:t>
      </w:r>
      <w:r w:rsidRPr="00134340">
        <w:rPr>
          <w:rFonts w:ascii="Arial" w:hAnsi="Arial"/>
          <w:b/>
          <w:sz w:val="24"/>
          <w:szCs w:val="24"/>
        </w:rPr>
        <w:t xml:space="preserve"> </w:t>
      </w:r>
      <w:r>
        <w:rPr>
          <w:rFonts w:ascii="Arial" w:hAnsi="Arial"/>
          <w:sz w:val="24"/>
          <w:szCs w:val="24"/>
        </w:rPr>
        <w:t>provisions in Paragraph 8 are to</w:t>
      </w:r>
      <w:r w:rsidRPr="00134340">
        <w:rPr>
          <w:rFonts w:ascii="Arial" w:hAnsi="Arial"/>
          <w:sz w:val="24"/>
          <w:szCs w:val="24"/>
        </w:rPr>
        <w:t xml:space="preserve"> be</w:t>
      </w:r>
      <w:r w:rsidR="00B579F6">
        <w:rPr>
          <w:rFonts w:ascii="Arial" w:hAnsi="Arial"/>
          <w:sz w:val="24"/>
          <w:szCs w:val="24"/>
        </w:rPr>
        <w:t xml:space="preserve"> included</w:t>
      </w:r>
      <w:r w:rsidRPr="00134340">
        <w:rPr>
          <w:rFonts w:ascii="Arial" w:hAnsi="Arial"/>
          <w:sz w:val="24"/>
          <w:szCs w:val="24"/>
        </w:rPr>
        <w:t xml:space="preserve"> where CCS would be better placed to provide support on behalf of the Buyer community</w:t>
      </w:r>
      <w:r>
        <w:rPr>
          <w:rFonts w:ascii="Arial" w:hAnsi="Arial"/>
          <w:sz w:val="24"/>
          <w:szCs w:val="24"/>
        </w:rPr>
        <w:t xml:space="preserve"> as a whole</w:t>
      </w:r>
      <w:r w:rsidRPr="00134340">
        <w:rPr>
          <w:rFonts w:ascii="Arial" w:hAnsi="Arial"/>
          <w:sz w:val="24"/>
          <w:szCs w:val="24"/>
        </w:rPr>
        <w:t xml:space="preserve"> in these areas</w:t>
      </w:r>
      <w:r>
        <w:rPr>
          <w:rFonts w:ascii="Arial" w:hAnsi="Arial"/>
          <w:sz w:val="24"/>
          <w:szCs w:val="24"/>
        </w:rPr>
        <w:t>.</w:t>
      </w:r>
      <w:r w:rsidRPr="00134340">
        <w:rPr>
          <w:rFonts w:ascii="Arial" w:hAnsi="Arial"/>
          <w:sz w:val="24"/>
          <w:szCs w:val="24"/>
        </w:rPr>
        <w:t>]</w:t>
      </w:r>
    </w:p>
    <w:p w:rsidR="00530EE4" w:rsidRPr="00134340" w:rsidRDefault="00530EE4" w:rsidP="00797023">
      <w:pPr>
        <w:pStyle w:val="GPSL3numberedclause"/>
        <w:ind w:left="2421"/>
        <w:jc w:val="left"/>
        <w:rPr>
          <w:rFonts w:ascii="Arial" w:hAnsi="Arial"/>
          <w:sz w:val="24"/>
          <w:szCs w:val="24"/>
        </w:rPr>
      </w:pPr>
      <w:r w:rsidRPr="00134340">
        <w:rPr>
          <w:rFonts w:ascii="Arial" w:hAnsi="Arial"/>
          <w:sz w:val="24"/>
          <w:szCs w:val="24"/>
        </w:rPr>
        <w:t>[</w:t>
      </w:r>
      <w:r w:rsidR="00F82776" w:rsidRPr="00F82776">
        <w:rPr>
          <w:rFonts w:ascii="Arial" w:hAnsi="Arial"/>
          <w:sz w:val="24"/>
          <w:szCs w:val="24"/>
        </w:rPr>
        <w:t>Call-Off Schedule 3 (Continuous Improvement)</w:t>
      </w:r>
      <w:r w:rsidR="00F82776">
        <w:rPr>
          <w:rFonts w:ascii="Arial" w:hAnsi="Arial"/>
          <w:sz w:val="24"/>
          <w:szCs w:val="24"/>
        </w:rPr>
        <w:t xml:space="preserve"> - the Supplier shall:</w:t>
      </w:r>
    </w:p>
    <w:p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rsidR="00530EE4" w:rsidRPr="00134340" w:rsidRDefault="00530EE4" w:rsidP="00797023">
      <w:pPr>
        <w:pStyle w:val="GPSL3numberedclause"/>
        <w:ind w:left="2421"/>
        <w:jc w:val="left"/>
        <w:rPr>
          <w:rFonts w:ascii="Arial" w:hAnsi="Arial"/>
          <w:sz w:val="24"/>
          <w:szCs w:val="24"/>
        </w:rPr>
      </w:pPr>
      <w:r w:rsidRPr="00134340">
        <w:rPr>
          <w:rFonts w:ascii="Arial" w:hAnsi="Arial"/>
          <w:sz w:val="24"/>
          <w:szCs w:val="24"/>
        </w:rPr>
        <w:t>[</w:t>
      </w:r>
      <w:r w:rsidR="00797023" w:rsidRPr="00797023">
        <w:rPr>
          <w:rFonts w:ascii="Arial" w:hAnsi="Arial"/>
          <w:sz w:val="24"/>
          <w:szCs w:val="24"/>
        </w:rPr>
        <w:t>Call-Off Schedule 8 (Business Continuity and Disaster Recovery)</w:t>
      </w:r>
      <w:r w:rsidRPr="00134340">
        <w:rPr>
          <w:rFonts w:ascii="Arial" w:hAnsi="Arial"/>
          <w:sz w:val="24"/>
          <w:szCs w:val="24"/>
        </w:rPr>
        <w:t xml:space="preserve"> - the Supplier shall:</w:t>
      </w:r>
    </w:p>
    <w:p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rsidR="00AD172D" w:rsidRDefault="00AD172D">
      <w:pPr>
        <w:rPr>
          <w:rFonts w:ascii="Arial" w:eastAsia="Times New Roman" w:hAnsi="Arial" w:cs="Arial"/>
          <w:sz w:val="24"/>
          <w:szCs w:val="24"/>
          <w:lang w:eastAsia="zh-CN"/>
        </w:rPr>
      </w:pPr>
      <w:r>
        <w:rPr>
          <w:rFonts w:ascii="Arial" w:hAnsi="Arial"/>
          <w:sz w:val="24"/>
          <w:szCs w:val="24"/>
        </w:rPr>
        <w:br w:type="page"/>
      </w:r>
    </w:p>
    <w:p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notify CCS in the event of the invocation or potential invocation of any BCDR plan and the Supplier shall provide such support as CCS may reasonably require to coordinate the application of BCDR plans across all Call Off Agreements.]</w:t>
      </w:r>
    </w:p>
    <w:p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t>[</w:t>
      </w:r>
      <w:r w:rsidR="00797023">
        <w:rPr>
          <w:rFonts w:ascii="Arial" w:hAnsi="Arial"/>
          <w:sz w:val="24"/>
          <w:szCs w:val="24"/>
        </w:rPr>
        <w:t xml:space="preserve">Call-Off </w:t>
      </w:r>
      <w:r w:rsidRPr="00134340">
        <w:rPr>
          <w:rFonts w:ascii="Arial" w:hAnsi="Arial"/>
          <w:sz w:val="24"/>
          <w:szCs w:val="24"/>
        </w:rPr>
        <w:t xml:space="preserve">Schedule </w:t>
      </w:r>
      <w:r w:rsidR="00797023">
        <w:rPr>
          <w:rFonts w:ascii="Arial" w:hAnsi="Arial"/>
          <w:sz w:val="24"/>
          <w:szCs w:val="24"/>
        </w:rPr>
        <w:t>9</w:t>
      </w:r>
      <w:r w:rsidRPr="00134340">
        <w:rPr>
          <w:rFonts w:ascii="Arial" w:hAnsi="Arial"/>
          <w:sz w:val="24"/>
          <w:szCs w:val="24"/>
        </w:rPr>
        <w:t xml:space="preserve"> (Security) - the Supplier shall:</w:t>
      </w:r>
    </w:p>
    <w:p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notify CCS in the event of breach of any Security Plan and the Supplier shall provide such support as CCS may reasonably require to coordinate the application of Security Plans across all Call Off Agreements.]</w:t>
      </w:r>
    </w:p>
    <w:p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t>[</w:t>
      </w:r>
      <w:r w:rsidR="00797023">
        <w:rPr>
          <w:rFonts w:ascii="Arial" w:hAnsi="Arial"/>
          <w:sz w:val="24"/>
          <w:szCs w:val="24"/>
        </w:rPr>
        <w:t xml:space="preserve">Call-Off </w:t>
      </w:r>
      <w:r w:rsidRPr="00134340">
        <w:rPr>
          <w:rFonts w:ascii="Arial" w:hAnsi="Arial"/>
          <w:sz w:val="24"/>
          <w:szCs w:val="24"/>
        </w:rPr>
        <w:t xml:space="preserve">Schedule </w:t>
      </w:r>
      <w:r w:rsidR="00797023">
        <w:rPr>
          <w:rFonts w:ascii="Arial" w:hAnsi="Arial"/>
          <w:sz w:val="24"/>
          <w:szCs w:val="24"/>
        </w:rPr>
        <w:t>16</w:t>
      </w:r>
      <w:r w:rsidRPr="00134340">
        <w:rPr>
          <w:rFonts w:ascii="Arial" w:hAnsi="Arial"/>
          <w:sz w:val="24"/>
          <w:szCs w:val="24"/>
        </w:rPr>
        <w:t xml:space="preserve"> (Benchmarking)</w:t>
      </w:r>
      <w:r w:rsidR="00797023">
        <w:rPr>
          <w:rFonts w:ascii="Arial" w:hAnsi="Arial"/>
          <w:sz w:val="24"/>
          <w:szCs w:val="24"/>
        </w:rPr>
        <w:t xml:space="preserve"> </w:t>
      </w:r>
      <w:r w:rsidRPr="00134340">
        <w:rPr>
          <w:rFonts w:ascii="Arial" w:hAnsi="Arial"/>
          <w:sz w:val="24"/>
          <w:szCs w:val="24"/>
        </w:rPr>
        <w:t>- the Supplier:</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Call Off Agreement and the Supplier recognises that CCS may want to co-ordinate how benchmarking is conducted across multiple Call Off Agreements;</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rsidR="000A4F13" w:rsidRDefault="00530EE4" w:rsidP="00835444">
      <w:pPr>
        <w:pStyle w:val="GPSL4numberedclause"/>
        <w:keepNext/>
        <w:numPr>
          <w:ilvl w:val="0"/>
          <w:numId w:val="0"/>
        </w:numPr>
        <w:tabs>
          <w:tab w:val="num" w:pos="360"/>
          <w:tab w:val="left" w:pos="1985"/>
          <w:tab w:val="left" w:pos="2552"/>
        </w:tabs>
        <w:jc w:val="left"/>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rPr>
      </w:pPr>
    </w:p>
    <w:p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0406A3" w:rsidRPr="000A4F1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DBC" w:rsidRDefault="00981DBC">
      <w:pPr>
        <w:spacing w:after="0" w:line="240" w:lineRule="auto"/>
      </w:pPr>
      <w:r>
        <w:separator/>
      </w:r>
    </w:p>
  </w:endnote>
  <w:endnote w:type="continuationSeparator" w:id="0">
    <w:p w:rsidR="00981DBC" w:rsidRDefault="00981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Pr="009F45CF">
      <w:rPr>
        <w:rFonts w:ascii="Arial" w:hAnsi="Arial" w:cs="Arial"/>
        <w:sz w:val="20"/>
        <w:szCs w:val="20"/>
      </w:rPr>
      <w:tab/>
      <w:t xml:space="preserve">                                           </w:t>
    </w:r>
  </w:p>
  <w:p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797023">
      <w:rPr>
        <w:rFonts w:ascii="Arial" w:hAnsi="Arial" w:cs="Arial"/>
        <w:noProof/>
        <w:sz w:val="20"/>
        <w:szCs w:val="20"/>
      </w:rPr>
      <w:t>5</w:t>
    </w:r>
    <w:r w:rsidR="00664275" w:rsidRPr="009F45CF">
      <w:rPr>
        <w:rFonts w:ascii="Arial" w:hAnsi="Arial" w:cs="Arial"/>
        <w:noProof/>
        <w:sz w:val="20"/>
        <w:szCs w:val="20"/>
      </w:rPr>
      <w:fldChar w:fldCharType="end"/>
    </w:r>
  </w:p>
  <w:p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DBC" w:rsidRDefault="00981DBC">
      <w:pPr>
        <w:spacing w:after="0" w:line="240" w:lineRule="auto"/>
      </w:pPr>
      <w:r>
        <w:separator/>
      </w:r>
    </w:p>
  </w:footnote>
  <w:footnote w:type="continuationSeparator" w:id="0">
    <w:p w:rsidR="00981DBC" w:rsidRDefault="00981D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A4E70"/>
    <w:rsid w:val="001B5C84"/>
    <w:rsid w:val="001D1307"/>
    <w:rsid w:val="001E108D"/>
    <w:rsid w:val="00222386"/>
    <w:rsid w:val="002411A1"/>
    <w:rsid w:val="0039164F"/>
    <w:rsid w:val="00530EE4"/>
    <w:rsid w:val="00531767"/>
    <w:rsid w:val="00536362"/>
    <w:rsid w:val="005C3F56"/>
    <w:rsid w:val="005C6957"/>
    <w:rsid w:val="005D2738"/>
    <w:rsid w:val="00664275"/>
    <w:rsid w:val="006B27DC"/>
    <w:rsid w:val="006C1E2E"/>
    <w:rsid w:val="00707ED7"/>
    <w:rsid w:val="00797023"/>
    <w:rsid w:val="007A745A"/>
    <w:rsid w:val="007D3FC4"/>
    <w:rsid w:val="007F493A"/>
    <w:rsid w:val="009341DF"/>
    <w:rsid w:val="00981DBC"/>
    <w:rsid w:val="009E5D34"/>
    <w:rsid w:val="009F45CF"/>
    <w:rsid w:val="00A20988"/>
    <w:rsid w:val="00A43305"/>
    <w:rsid w:val="00A61F86"/>
    <w:rsid w:val="00AB6F2A"/>
    <w:rsid w:val="00AC3C28"/>
    <w:rsid w:val="00AD172D"/>
    <w:rsid w:val="00B07341"/>
    <w:rsid w:val="00B52567"/>
    <w:rsid w:val="00B579F6"/>
    <w:rsid w:val="00C52C3C"/>
    <w:rsid w:val="00C64394"/>
    <w:rsid w:val="00E13501"/>
    <w:rsid w:val="00EC2D82"/>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D7D8A-0F42-4294-9AD9-678ED1FA0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2018-03-29T11:23:00Z</dcterms:created>
  <dcterms:modified xsi:type="dcterms:W3CDTF">2018-06-22T10:16:00Z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